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CFF65" w14:textId="77777777" w:rsidR="00DC75BF" w:rsidRPr="00DC75BF" w:rsidRDefault="00DC75BF" w:rsidP="00DC75BF">
      <w:pPr>
        <w:tabs>
          <w:tab w:val="num" w:pos="720"/>
        </w:tabs>
        <w:ind w:left="720" w:hanging="360"/>
      </w:pPr>
    </w:p>
    <w:p w14:paraId="09FE76A0" w14:textId="77777777" w:rsidR="00DC75BF" w:rsidRPr="00DC75BF" w:rsidRDefault="00DC75BF" w:rsidP="00DC75BF">
      <w:pPr>
        <w:pStyle w:val="Title"/>
        <w:jc w:val="center"/>
        <w:rPr>
          <w:rFonts w:ascii="Times New Roman" w:hAnsi="Times New Roman" w:cs="Times New Roman"/>
          <w:b/>
          <w:bCs/>
          <w:sz w:val="24"/>
          <w:szCs w:val="24"/>
        </w:rPr>
      </w:pPr>
      <w:r w:rsidRPr="00DC75BF">
        <w:rPr>
          <w:rFonts w:ascii="Times New Roman" w:hAnsi="Times New Roman" w:cs="Times New Roman"/>
          <w:b/>
          <w:bCs/>
          <w:sz w:val="24"/>
          <w:szCs w:val="24"/>
        </w:rPr>
        <w:t xml:space="preserve">College Undergraduate Committee </w:t>
      </w:r>
    </w:p>
    <w:p w14:paraId="02197CB2" w14:textId="66DD76E6" w:rsidR="00DC75BF" w:rsidRPr="00DC75BF" w:rsidRDefault="00DC75BF" w:rsidP="00DC75BF">
      <w:pPr>
        <w:pStyle w:val="Title"/>
        <w:jc w:val="center"/>
        <w:rPr>
          <w:rFonts w:ascii="Times New Roman" w:hAnsi="Times New Roman" w:cs="Times New Roman"/>
          <w:b/>
          <w:bCs/>
          <w:sz w:val="24"/>
          <w:szCs w:val="24"/>
        </w:rPr>
      </w:pPr>
      <w:r w:rsidRPr="00DC75BF">
        <w:rPr>
          <w:rFonts w:ascii="Times New Roman" w:hAnsi="Times New Roman" w:cs="Times New Roman"/>
          <w:b/>
          <w:bCs/>
          <w:sz w:val="24"/>
          <w:szCs w:val="24"/>
        </w:rPr>
        <w:t>December 7</w:t>
      </w:r>
      <w:r w:rsidRPr="00DC75BF">
        <w:rPr>
          <w:rFonts w:ascii="Times New Roman" w:hAnsi="Times New Roman" w:cs="Times New Roman"/>
          <w:b/>
          <w:bCs/>
          <w:sz w:val="24"/>
          <w:szCs w:val="24"/>
        </w:rPr>
        <w:t xml:space="preserve">, 2023 </w:t>
      </w:r>
    </w:p>
    <w:p w14:paraId="26D15E5B" w14:textId="77777777" w:rsidR="00DC75BF" w:rsidRPr="00DC75BF" w:rsidRDefault="00DC75BF" w:rsidP="00DC75BF">
      <w:pPr>
        <w:pStyle w:val="Title"/>
        <w:jc w:val="center"/>
        <w:rPr>
          <w:rFonts w:ascii="Times New Roman" w:hAnsi="Times New Roman" w:cs="Times New Roman"/>
          <w:b/>
          <w:bCs/>
          <w:sz w:val="24"/>
          <w:szCs w:val="24"/>
        </w:rPr>
      </w:pPr>
      <w:r w:rsidRPr="00DC75BF">
        <w:rPr>
          <w:rFonts w:ascii="Times New Roman" w:hAnsi="Times New Roman" w:cs="Times New Roman"/>
          <w:b/>
          <w:bCs/>
          <w:sz w:val="24"/>
          <w:szCs w:val="24"/>
        </w:rPr>
        <w:t>Meeting Minutes</w:t>
      </w:r>
    </w:p>
    <w:p w14:paraId="491D8A8C" w14:textId="77777777" w:rsidR="00DC75BF" w:rsidRPr="00DC75BF" w:rsidRDefault="00DC75BF" w:rsidP="00DC75BF">
      <w:pPr>
        <w:rPr>
          <w:rFonts w:eastAsia="Calibri"/>
          <w:color w:val="000000" w:themeColor="text1"/>
        </w:rPr>
      </w:pPr>
    </w:p>
    <w:p w14:paraId="0D590444" w14:textId="77777777" w:rsidR="00DC75BF" w:rsidRPr="00DC75BF" w:rsidRDefault="00DC75BF" w:rsidP="00DC75BF">
      <w:pPr>
        <w:rPr>
          <w:rFonts w:eastAsia="Calibri"/>
          <w:i/>
          <w:iCs/>
          <w:color w:val="000000" w:themeColor="text1"/>
        </w:rPr>
      </w:pPr>
    </w:p>
    <w:p w14:paraId="2B054B4B" w14:textId="77777777" w:rsidR="00DC75BF" w:rsidRPr="00DC75BF" w:rsidRDefault="00DC75BF" w:rsidP="00DC75BF">
      <w:pPr>
        <w:rPr>
          <w:rFonts w:eastAsia="Calibri"/>
          <w:i/>
          <w:iCs/>
          <w:color w:val="000000" w:themeColor="text1"/>
        </w:rPr>
      </w:pPr>
      <w:r w:rsidRPr="00DC75BF">
        <w:rPr>
          <w:rFonts w:eastAsia="Calibri"/>
          <w:i/>
          <w:iCs/>
          <w:color w:val="000000" w:themeColor="text1"/>
        </w:rPr>
        <w:t xml:space="preserve">Notes from Chairperson Camelia Suleiman: </w:t>
      </w:r>
    </w:p>
    <w:p w14:paraId="0E2BDF7C" w14:textId="77777777" w:rsidR="00DC75BF" w:rsidRPr="00DC75BF" w:rsidRDefault="00DC75BF" w:rsidP="00DC75BF"/>
    <w:p w14:paraId="4B6AA15A" w14:textId="77777777" w:rsidR="00DC75BF" w:rsidRDefault="00DC75BF" w:rsidP="00DC75BF">
      <w:pPr>
        <w:numPr>
          <w:ilvl w:val="0"/>
          <w:numId w:val="1"/>
        </w:numPr>
        <w:rPr>
          <w:rFonts w:eastAsia="Times New Roman"/>
          <w:sz w:val="22"/>
          <w:szCs w:val="22"/>
        </w:rPr>
      </w:pPr>
      <w:r w:rsidRPr="00DC75BF">
        <w:rPr>
          <w:rFonts w:eastAsia="Times New Roman"/>
        </w:rPr>
        <w:t>Dan Meier on Global Tech Experience Virtual Internship (GTX).</w:t>
      </w:r>
    </w:p>
    <w:p w14:paraId="12793BF3" w14:textId="77777777" w:rsidR="00DC75BF" w:rsidRDefault="00DC75BF" w:rsidP="00DC75BF">
      <w:pPr>
        <w:ind w:left="720"/>
      </w:pPr>
      <w:r>
        <w:rPr>
          <w:rFonts w:eastAsia="Times New Roman"/>
          <w:sz w:val="22"/>
          <w:szCs w:val="22"/>
        </w:rPr>
        <w:t xml:space="preserve">1a. </w:t>
      </w:r>
      <w:r w:rsidRPr="00DC75BF">
        <w:t xml:space="preserve">Dan Meier gave a presentation of a possibility for 3-6 credits. Students pay MSU and an additional $1800 for courses that are 50% asynchronous online. There were many questions raised. </w:t>
      </w:r>
    </w:p>
    <w:p w14:paraId="278CF4BE" w14:textId="77777777" w:rsidR="00DC75BF" w:rsidRDefault="00DC75BF" w:rsidP="00DC75BF">
      <w:pPr>
        <w:ind w:left="720"/>
      </w:pPr>
      <w:r>
        <w:t xml:space="preserve">1b. </w:t>
      </w:r>
      <w:r w:rsidRPr="00DC75BF">
        <w:t xml:space="preserve">One of the best summaries of the concerns of the CUC members was “MSU is basically creating an outside contractor who earns a fee and puts the consumer at a greater distance from the provider” similarly to what happened with the US medical system. It is an ethical issue of equitability. Also, there is no clear curriculum or learning outcomes. At the completion of the credits, students get a certificate through a badging system. </w:t>
      </w:r>
    </w:p>
    <w:p w14:paraId="7D4A25C2" w14:textId="77777777" w:rsidR="00DC75BF" w:rsidRDefault="00DC75BF" w:rsidP="00DC75BF">
      <w:pPr>
        <w:ind w:left="720"/>
      </w:pPr>
      <w:r>
        <w:t xml:space="preserve">1c. </w:t>
      </w:r>
      <w:r w:rsidRPr="00DC75BF">
        <w:t xml:space="preserve">At the moment, CAL is reaching out to departments to get some feedback, so that if this comes up as a university-wide initiative, faculty are informed about GTX. So far, some departments have been contacted. WRAC said ‘no’. Other departments have not yet responded. Representatives from philosophy, AAAS, </w:t>
      </w:r>
      <w:proofErr w:type="gramStart"/>
      <w:r w:rsidRPr="00DC75BF">
        <w:t>English</w:t>
      </w:r>
      <w:proofErr w:type="gramEnd"/>
      <w:r w:rsidRPr="00DC75BF">
        <w:t xml:space="preserve"> and Theatre will be reaching out to their Chairs about this. </w:t>
      </w:r>
    </w:p>
    <w:p w14:paraId="6720C95B" w14:textId="514EB6AB" w:rsidR="00DC75BF" w:rsidRPr="00DC75BF" w:rsidRDefault="00DC75BF" w:rsidP="00DC75BF">
      <w:pPr>
        <w:ind w:left="720"/>
        <w:rPr>
          <w:rFonts w:eastAsia="Times New Roman"/>
          <w:sz w:val="22"/>
          <w:szCs w:val="22"/>
        </w:rPr>
      </w:pPr>
      <w:r>
        <w:t xml:space="preserve">1d. </w:t>
      </w:r>
      <w:r w:rsidRPr="00DC75BF">
        <w:t>Scott and Camelia will follow up with departments about content that GTX does not have.</w:t>
      </w:r>
    </w:p>
    <w:p w14:paraId="5AD6DE03" w14:textId="77777777" w:rsidR="00DC75BF" w:rsidRPr="00DC75BF" w:rsidRDefault="00DC75BF" w:rsidP="00DC75BF"/>
    <w:p w14:paraId="11E58B9C" w14:textId="77777777" w:rsidR="00DC75BF" w:rsidRPr="00DC75BF" w:rsidRDefault="00DC75BF" w:rsidP="00DC75BF">
      <w:pPr>
        <w:pStyle w:val="ListParagraph"/>
        <w:numPr>
          <w:ilvl w:val="0"/>
          <w:numId w:val="1"/>
        </w:numPr>
      </w:pPr>
      <w:r w:rsidRPr="00DC75BF">
        <w:t>Continue the conversation on transfer credit. Invite Ellen and Quinn to the conversation.</w:t>
      </w:r>
    </w:p>
    <w:p w14:paraId="699A7D91" w14:textId="77777777" w:rsidR="00DC75BF" w:rsidRDefault="00DC75BF" w:rsidP="00DC75BF">
      <w:pPr>
        <w:pStyle w:val="ListParagraph"/>
      </w:pPr>
      <w:r w:rsidRPr="00DC75BF">
        <w:t xml:space="preserve">2a. </w:t>
      </w:r>
      <w:r w:rsidRPr="00DC75BF">
        <w:t xml:space="preserve">Quinn Moreno was present and addressed some of the questions of the CUC members. </w:t>
      </w:r>
    </w:p>
    <w:p w14:paraId="0419DB46" w14:textId="5AFDD4DF" w:rsidR="00DC75BF" w:rsidRPr="00DC75BF" w:rsidRDefault="00DC75BF" w:rsidP="00DC75BF">
      <w:pPr>
        <w:pStyle w:val="ListParagraph"/>
      </w:pPr>
      <w:r>
        <w:t xml:space="preserve">2b. </w:t>
      </w:r>
      <w:r w:rsidRPr="00DC75BF">
        <w:t xml:space="preserve">The </w:t>
      </w:r>
      <w:proofErr w:type="gramStart"/>
      <w:r w:rsidRPr="00DC75BF">
        <w:t>lower level</w:t>
      </w:r>
      <w:proofErr w:type="gramEnd"/>
      <w:r w:rsidRPr="00DC75BF">
        <w:t xml:space="preserve"> IAH courses are sometimes difficult to transfer credit to. It was suggested that IAH develops a set of criteria to help the process for courses that reach departments and might be eligible for IAH. Julie Kohler will take this to IAH.</w:t>
      </w:r>
    </w:p>
    <w:p w14:paraId="190EB609" w14:textId="77777777" w:rsidR="00DC75BF" w:rsidRPr="00DC75BF" w:rsidRDefault="00DC75BF" w:rsidP="00DC75BF"/>
    <w:p w14:paraId="0F0040A0" w14:textId="77777777" w:rsidR="00DC75BF" w:rsidRPr="00DC75BF" w:rsidRDefault="00DC75BF" w:rsidP="00DC75BF">
      <w:pPr>
        <w:pStyle w:val="ListParagraph"/>
        <w:numPr>
          <w:ilvl w:val="0"/>
          <w:numId w:val="1"/>
        </w:numPr>
      </w:pPr>
      <w:r w:rsidRPr="00DC75BF">
        <w:rPr>
          <w:rFonts w:eastAsia="Times New Roman"/>
        </w:rPr>
        <w:t xml:space="preserve">Summary of the </w:t>
      </w:r>
      <w:proofErr w:type="spellStart"/>
      <w:r w:rsidRPr="00DC75BF">
        <w:rPr>
          <w:rFonts w:eastAsia="Times New Roman"/>
        </w:rPr>
        <w:t>hyflex</w:t>
      </w:r>
      <w:proofErr w:type="spellEnd"/>
      <w:r w:rsidRPr="00DC75BF">
        <w:rPr>
          <w:rFonts w:eastAsia="Times New Roman"/>
        </w:rPr>
        <w:t xml:space="preserve"> discussion, and whether we are hearing any feedback from departments.</w:t>
      </w:r>
    </w:p>
    <w:p w14:paraId="608F6F11" w14:textId="77777777" w:rsidR="00DC75BF" w:rsidRDefault="00DC75BF" w:rsidP="00DC75BF">
      <w:pPr>
        <w:pStyle w:val="ListParagraph"/>
      </w:pPr>
      <w:r w:rsidRPr="00DC75BF">
        <w:rPr>
          <w:rFonts w:eastAsia="Times New Roman"/>
        </w:rPr>
        <w:t xml:space="preserve">3a. </w:t>
      </w:r>
      <w:r w:rsidRPr="00DC75BF">
        <w:t xml:space="preserve">A list of classes that are already available as </w:t>
      </w:r>
      <w:proofErr w:type="spellStart"/>
      <w:r w:rsidRPr="00DC75BF">
        <w:t>hyflex</w:t>
      </w:r>
      <w:proofErr w:type="spellEnd"/>
      <w:r w:rsidRPr="00DC75BF">
        <w:t xml:space="preserve"> is available. </w:t>
      </w:r>
    </w:p>
    <w:p w14:paraId="71DB9FB7" w14:textId="44F66D4D" w:rsidR="00DC75BF" w:rsidRPr="00DC75BF" w:rsidRDefault="00DC75BF" w:rsidP="00DC75BF">
      <w:pPr>
        <w:pStyle w:val="ListParagraph"/>
      </w:pPr>
      <w:r>
        <w:t xml:space="preserve">3b. </w:t>
      </w:r>
      <w:r w:rsidRPr="00DC75BF">
        <w:t xml:space="preserve">Right now, there are not many classroom that can provide this modality. At the moment, also, this modality can be found only in the course description. In the future, CAL hopes to have the ability for more granular course description. </w:t>
      </w:r>
    </w:p>
    <w:p w14:paraId="02B6B93D" w14:textId="77777777" w:rsidR="00DC75BF" w:rsidRPr="00DC75BF" w:rsidRDefault="00DC75BF" w:rsidP="00DC75BF">
      <w:pPr>
        <w:ind w:left="720"/>
        <w:rPr>
          <w:rFonts w:eastAsia="Times New Roman"/>
        </w:rPr>
      </w:pPr>
    </w:p>
    <w:p w14:paraId="10820275" w14:textId="77777777" w:rsidR="00DC75BF" w:rsidRPr="00DC75BF" w:rsidRDefault="00DC75BF" w:rsidP="00DC75BF">
      <w:pPr>
        <w:pStyle w:val="ListParagraph"/>
        <w:numPr>
          <w:ilvl w:val="0"/>
          <w:numId w:val="1"/>
        </w:numPr>
        <w:rPr>
          <w:rFonts w:eastAsia="Times New Roman"/>
        </w:rPr>
      </w:pPr>
      <w:r w:rsidRPr="00DC75BF">
        <w:rPr>
          <w:rFonts w:eastAsia="Times New Roman"/>
        </w:rPr>
        <w:t>Continue the conversation on scholarship reviews.</w:t>
      </w:r>
    </w:p>
    <w:p w14:paraId="20E55E9A" w14:textId="47DC7F2D" w:rsidR="00DC75BF" w:rsidRPr="00DC75BF" w:rsidRDefault="00DC75BF" w:rsidP="00DC75BF">
      <w:pPr>
        <w:pStyle w:val="ListParagraph"/>
        <w:rPr>
          <w:rFonts w:eastAsia="Times New Roman"/>
        </w:rPr>
      </w:pPr>
      <w:r w:rsidRPr="00DC75BF">
        <w:rPr>
          <w:rFonts w:eastAsia="Times New Roman"/>
        </w:rPr>
        <w:t xml:space="preserve">4a. </w:t>
      </w:r>
      <w:r w:rsidRPr="00DC75BF">
        <w:t>We didn’t have time to discuss this.</w:t>
      </w:r>
    </w:p>
    <w:p w14:paraId="44933B09" w14:textId="77777777" w:rsidR="00DC75BF" w:rsidRPr="00DC75BF" w:rsidRDefault="00DC75BF" w:rsidP="00DC75BF">
      <w:pPr>
        <w:ind w:left="360"/>
      </w:pPr>
    </w:p>
    <w:p w14:paraId="1A6AF13F" w14:textId="237928F3" w:rsidR="00DC75BF" w:rsidRPr="00DC75BF" w:rsidRDefault="00DC75BF" w:rsidP="00DC75BF">
      <w:pPr>
        <w:pStyle w:val="ListParagraph"/>
        <w:numPr>
          <w:ilvl w:val="0"/>
          <w:numId w:val="1"/>
        </w:numPr>
      </w:pPr>
      <w:r w:rsidRPr="00DC75BF">
        <w:t xml:space="preserve">Lastly, an update on the CUC bylaws. Kristen Mapes will discuss them with the CAC during the January 2024 meeting. </w:t>
      </w:r>
    </w:p>
    <w:p w14:paraId="13B5B350" w14:textId="77777777" w:rsidR="00DC75BF" w:rsidRDefault="00DC75BF" w:rsidP="00DC75BF"/>
    <w:p w14:paraId="3CACCB18" w14:textId="77777777" w:rsidR="003B7191" w:rsidRDefault="003B7191"/>
    <w:sectPr w:rsidR="003B7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01FB8"/>
    <w:multiLevelType w:val="hybridMultilevel"/>
    <w:tmpl w:val="ED404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255388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5BF"/>
    <w:rsid w:val="003B7191"/>
    <w:rsid w:val="007403D9"/>
    <w:rsid w:val="00DC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2CA69"/>
  <w15:chartTrackingRefBased/>
  <w15:docId w15:val="{2E35DE70-276E-4AD7-A3F7-E3D8D22A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5BF"/>
    <w:pPr>
      <w:spacing w:after="0" w:line="240" w:lineRule="auto"/>
    </w:pPr>
    <w:rPr>
      <w:rFonts w:ascii="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5BF"/>
    <w:pPr>
      <w:ind w:left="720"/>
    </w:pPr>
  </w:style>
  <w:style w:type="character" w:customStyle="1" w:styleId="TitleChar">
    <w:name w:val="Title Char"/>
    <w:basedOn w:val="DefaultParagraphFont"/>
    <w:link w:val="Title"/>
    <w:uiPriority w:val="10"/>
    <w:rsid w:val="00DC75BF"/>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DC75BF"/>
    <w:pPr>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1">
    <w:name w:val="Title Char1"/>
    <w:basedOn w:val="DefaultParagraphFont"/>
    <w:uiPriority w:val="10"/>
    <w:rsid w:val="00DC75BF"/>
    <w:rPr>
      <w:rFonts w:asciiTheme="majorHAnsi" w:eastAsiaTheme="majorEastAsia" w:hAnsiTheme="majorHAnsi" w:cstheme="majorBidi"/>
      <w:spacing w:val="-10"/>
      <w:kern w:val="28"/>
      <w:sz w:val="56"/>
      <w:szCs w:val="5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344</Words>
  <Characters>1978</Characters>
  <Application>Microsoft Office Word</Application>
  <DocSecurity>0</DocSecurity>
  <Lines>79</Lines>
  <Paragraphs>36</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Atkinson, Delaney</dc:creator>
  <cp:keywords/>
  <dc:description/>
  <cp:lastModifiedBy>Atkinson, Delaney</cp:lastModifiedBy>
  <cp:revision>1</cp:revision>
  <dcterms:created xsi:type="dcterms:W3CDTF">2023-12-08T16:53:00Z</dcterms:created>
  <dcterms:modified xsi:type="dcterms:W3CDTF">2023-12-08T16:57:00Z</dcterms:modified>
</cp:coreProperties>
</file>